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Francisco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ORGANOGENESIS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DAN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Organogenesis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ORGO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20" w:space="70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7"/>
                <w:szCs w:val="17"/>
                <w:color w:val="0000FF"/>
              </w:rPr>
              <w:t>02/20/2026</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CANTON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02021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44,040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745,999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14,687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731,312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jc w:val="center"/>
              <w:ind w:right="200"/>
              <w:spacing w:after="0"/>
              <w:rPr>
                <w:sz w:val="20"/>
                <w:szCs w:val="20"/>
                <w:color w:val="auto"/>
              </w:rPr>
            </w:pPr>
            <w:r>
              <w:rPr>
                <w:rFonts w:ascii="Arial" w:cs="Arial" w:eastAsia="Arial" w:hAnsi="Arial"/>
                <w:sz w:val="12"/>
                <w:szCs w:val="12"/>
                <w:b w:val="1"/>
                <w:bCs w:val="1"/>
                <w:color w:val="auto"/>
                <w:w w:val="99"/>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as an amendment to the Form 4 originally filed on February 20, 2026, to correct the number of shares reported as acquired upon the vesting and settlement of a performance share award and the number of shares reported as withheld in satisfaction of tax obligations in connection with such award. No other changes have been made to the original filing.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William R. Kolb, Attorney- </w:t>
      </w:r>
      <w:r>
        <w:rPr>
          <w:rFonts w:ascii="Times New Roman" w:cs="Times New Roman" w:eastAsia="Times New Roman" w:hAnsi="Times New Roman"/>
          <w:sz w:val="33"/>
          <w:szCs w:val="33"/>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6282" TargetMode="External"/><Relationship Id="rId14" Type="http://schemas.openxmlformats.org/officeDocument/2006/relationships/hyperlink" Target="http://www.sec.gov/cgi-bin/browse-edgar?action=getcompany&amp;CIK=00016611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2026-03-03T16:13:40Z</dcterms:created>
  <dcterms:modified xsi:type="dcterms:W3CDTF">2026-03-03T16:13:40Z</dcterms:modified>
</cp:coreProperties>
</file>